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附件2 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优秀管理员名单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  鹏  长春教育学院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赵  艳  长春教育学院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马  岩  长春教育学院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刘忠平  长春教育学院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聂国权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长春市</w:t>
      </w:r>
      <w:r>
        <w:rPr>
          <w:rFonts w:hint="eastAsia" w:ascii="仿宋" w:hAnsi="仿宋" w:eastAsia="仿宋" w:cs="仿宋"/>
          <w:sz w:val="32"/>
          <w:szCs w:val="32"/>
        </w:rPr>
        <w:t>双阳区教师进修学校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葛庆敏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延边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州</w:t>
      </w:r>
      <w:r>
        <w:rPr>
          <w:rFonts w:hint="eastAsia" w:ascii="仿宋" w:hAnsi="仿宋" w:eastAsia="仿宋" w:cs="仿宋"/>
          <w:sz w:val="32"/>
          <w:szCs w:val="32"/>
        </w:rPr>
        <w:t>教育学院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E11D0"/>
    <w:rsid w:val="0EB96CFD"/>
    <w:rsid w:val="2D773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i在下尬昔控、</cp:lastModifiedBy>
  <dcterms:modified xsi:type="dcterms:W3CDTF">2018-02-07T06:01:59Z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